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5E" w:rsidRDefault="0001065E">
      <w:pPr>
        <w:pStyle w:val="NoSpacing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 w:rsidRPr="00DE4013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Default="002B1CE2">
            <w:pPr>
              <w:pStyle w:val="NoSpacing"/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42AF0D1" wp14:editId="4E654B5B">
                      <wp:simplePos x="0" y="0"/>
                      <wp:positionH relativeFrom="margin">
                        <wp:posOffset>-137160</wp:posOffset>
                      </wp:positionH>
                      <wp:positionV relativeFrom="page">
                        <wp:posOffset>3990975</wp:posOffset>
                      </wp:positionV>
                      <wp:extent cx="4762500" cy="88582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3060" w:rsidRPr="00173060" w:rsidRDefault="00173060" w:rsidP="00173060">
                                  <w:pPr>
                                    <w:pStyle w:val="Heading1"/>
                                    <w:rPr>
                                      <w:sz w:val="40"/>
                                    </w:rPr>
                                  </w:pPr>
                                  <w:r w:rsidRPr="00173060">
                                    <w:rPr>
                                      <w:sz w:val="40"/>
                                    </w:rPr>
                                    <w:t>Safety Counts- Protecting What Matters</w:t>
                                  </w:r>
                                </w:p>
                                <w:p w:rsidR="0001065E" w:rsidRPr="00173060" w:rsidRDefault="00173060">
                                  <w:pPr>
                                    <w:pStyle w:val="Name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173060">
                                    <w:rPr>
                                      <w:b/>
                                      <w:color w:val="00B050"/>
                                    </w:rPr>
                                    <w:t>Amber D. Wolfe- AgrAbility Project Coordinator, Arthritis Foundation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10.8pt;margin-top:314.25pt;width:37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" o:allowincell="f" filled="f" stroked="f" strokeweight=".5pt">
                      <v:textbox inset="0,0,0,0">
                        <w:txbxContent>
                          <w:p w:rsidR="00173060" w:rsidRPr="00173060" w:rsidRDefault="00173060" w:rsidP="00173060">
                            <w:pPr>
                              <w:pStyle w:val="Heading1"/>
                              <w:rPr>
                                <w:sz w:val="40"/>
                              </w:rPr>
                            </w:pPr>
                            <w:r w:rsidRPr="00173060">
                              <w:rPr>
                                <w:sz w:val="40"/>
                              </w:rPr>
                              <w:t>Safety Counts- Protecting What Matters</w:t>
                            </w:r>
                          </w:p>
                          <w:p w:rsidR="0001065E" w:rsidRPr="00173060" w:rsidRDefault="00173060">
                            <w:pPr>
                              <w:pStyle w:val="Name"/>
                              <w:rPr>
                                <w:b/>
                                <w:color w:val="00B050"/>
                              </w:rPr>
                            </w:pPr>
                            <w:r w:rsidRPr="00173060">
                              <w:rPr>
                                <w:b/>
                                <w:color w:val="00B050"/>
                              </w:rPr>
                              <w:t>Amber D. Wolfe- AgrAbility Project Coordinator, Arthritis Foundation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341C0F"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B906DD" wp14:editId="62494A0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-1750695</wp:posOffset>
                      </wp:positionV>
                      <wp:extent cx="4876800" cy="12192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1C0F" w:rsidRPr="004D6C2D" w:rsidRDefault="004D6C2D" w:rsidP="004D6C2D">
                                  <w:pPr>
                                    <w:jc w:val="center"/>
                                    <w:rPr>
                                      <w:rFonts w:ascii="Rockwell Extra Bold" w:hAnsi="Rockwell Extra Bold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Rockwell Extra Bold" w:hAnsi="Rockwell Extra Bold"/>
                                      <w:sz w:val="44"/>
                                    </w:rPr>
                                    <w:t xml:space="preserve">Protecting What Matters: </w:t>
                                  </w:r>
                                  <w:r w:rsidR="00341C0F" w:rsidRPr="004D6C2D">
                                    <w:rPr>
                                      <w:rFonts w:ascii="Rockwell Extra Bold" w:hAnsi="Rockwell Extra Bold"/>
                                      <w:i/>
                                      <w:sz w:val="44"/>
                                    </w:rPr>
                                    <w:t>Joint Protection and Osteoarthritis on the Farm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05pt;margin-top:-137.85pt;width:384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" fillcolor="#ffa830 [3205]">
                      <v:textbox>
                        <w:txbxContent>
                          <w:p w:rsidR="00341C0F" w:rsidRPr="004D6C2D" w:rsidRDefault="004D6C2D" w:rsidP="004D6C2D">
                            <w:pPr>
                              <w:jc w:val="center"/>
                              <w:rPr>
                                <w:rFonts w:ascii="Rockwell Extra Bold" w:hAnsi="Rockwell Extra Bold"/>
                                <w:sz w:val="44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44"/>
                              </w:rPr>
                              <w:t xml:space="preserve">Protecting What Matters: </w:t>
                            </w:r>
                            <w:r w:rsidR="00341C0F" w:rsidRPr="004D6C2D">
                              <w:rPr>
                                <w:rFonts w:ascii="Rockwell Extra Bold" w:hAnsi="Rockwell Extra Bold"/>
                                <w:i/>
                                <w:sz w:val="44"/>
                              </w:rPr>
                              <w:t>Joint Protection and Osteoarthritis on the Farm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1C0F">
              <w:drawing>
                <wp:anchor distT="0" distB="0" distL="114300" distR="114300" simplePos="0" relativeHeight="251658240" behindDoc="0" locked="0" layoutInCell="1" allowOverlap="1" wp14:anchorId="30A94D5A" wp14:editId="6A093DA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-449580</wp:posOffset>
                  </wp:positionV>
                  <wp:extent cx="4867275" cy="2148840"/>
                  <wp:effectExtent l="0" t="0" r="9525" b="3810"/>
                  <wp:wrapNone/>
                  <wp:docPr id="11" name="Picture 11" descr="http://www.arthritis-ag.org/images/inside-header-bg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thritis-ag.org/images/inside-header-bg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275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5C0B" w:themeFill="accent1"/>
          </w:tcPr>
          <w:tbl>
            <w:tblPr>
              <w:tblW w:w="5000" w:type="pct"/>
              <w:shd w:val="clear" w:color="auto" w:fill="00B050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 w:rsidRPr="00DE4013" w:rsidTr="00173060">
              <w:tc>
                <w:tcPr>
                  <w:tcW w:w="5000" w:type="pct"/>
                  <w:shd w:val="clear" w:color="auto" w:fill="00B050"/>
                </w:tcPr>
                <w:p w:rsidR="0001065E" w:rsidRPr="00DE4013" w:rsidRDefault="00BC7830" w:rsidP="00DE4013">
                  <w:pPr>
                    <w:pStyle w:val="Title"/>
                    <w:rPr>
                      <w:sz w:val="44"/>
                    </w:rPr>
                  </w:pPr>
                  <w:sdt>
                    <w:sdtPr>
                      <w:rPr>
                        <w:b/>
                        <w:sz w:val="48"/>
                      </w:rPr>
                      <w:alias w:val="Title"/>
                      <w:tag w:val="Titl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DE4013" w:rsidRPr="004D6C2D">
                        <w:rPr>
                          <w:b/>
                          <w:sz w:val="48"/>
                        </w:rPr>
                        <w:t>National Farm Safety and Health Week</w:t>
                      </w:r>
                    </w:sdtContent>
                  </w:sdt>
                </w:p>
              </w:tc>
            </w:tr>
            <w:tr w:rsidR="0001065E" w:rsidRPr="00DE4013" w:rsidTr="00173060">
              <w:trPr>
                <w:trHeight w:val="3312"/>
              </w:trPr>
              <w:tc>
                <w:tcPr>
                  <w:tcW w:w="5000" w:type="pct"/>
                  <w:shd w:val="clear" w:color="auto" w:fill="00B050"/>
                  <w:vAlign w:val="bottom"/>
                </w:tcPr>
                <w:p w:rsidR="00DE4013" w:rsidRDefault="00DE4013" w:rsidP="00DE4013">
                  <w:pPr>
                    <w:pStyle w:val="Subtitle"/>
                    <w:rPr>
                      <w:sz w:val="44"/>
                    </w:rPr>
                  </w:pPr>
                  <w:r w:rsidRPr="00DE4013">
                    <w:rPr>
                      <w:sz w:val="44"/>
                    </w:rPr>
                    <w:t xml:space="preserve">September </w:t>
                  </w:r>
                </w:p>
                <w:p w:rsidR="0001065E" w:rsidRPr="00DE4013" w:rsidRDefault="004D6C2D" w:rsidP="00DE4013">
                  <w:pPr>
                    <w:pStyle w:val="Subtitle"/>
                    <w:rPr>
                      <w:sz w:val="4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7F8E0B59" wp14:editId="07564893">
                        <wp:simplePos x="0" y="0"/>
                        <wp:positionH relativeFrom="column">
                          <wp:posOffset>403860</wp:posOffset>
                        </wp:positionH>
                        <wp:positionV relativeFrom="paragraph">
                          <wp:posOffset>470535</wp:posOffset>
                        </wp:positionV>
                        <wp:extent cx="1524000" cy="581025"/>
                        <wp:effectExtent l="0" t="0" r="0" b="9525"/>
                        <wp:wrapNone/>
                        <wp:docPr id="12" name="Picture 12" descr="AgrAbilit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grAbili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E4013" w:rsidRPr="00DE4013">
                    <w:rPr>
                      <w:sz w:val="44"/>
                    </w:rPr>
                    <w:t>20-27, 2014</w:t>
                  </w:r>
                </w:p>
              </w:tc>
            </w:tr>
          </w:tbl>
          <w:p w:rsidR="0001065E" w:rsidRPr="00DE4013" w:rsidRDefault="0001065E">
            <w:pPr>
              <w:pStyle w:val="Subtitle"/>
              <w:rPr>
                <w:sz w:val="44"/>
              </w:rPr>
            </w:pPr>
          </w:p>
        </w:tc>
      </w:tr>
      <w:tr w:rsidR="0001065E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  <w:tc>
          <w:tcPr>
            <w:tcW w:w="71" w:type="dxa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</w:tr>
      <w:tr w:rsidR="0001065E">
        <w:trPr>
          <w:cantSplit/>
          <w:trHeight w:val="360"/>
          <w:jc w:val="center"/>
        </w:trPr>
        <w:tc>
          <w:tcPr>
            <w:tcW w:w="7660" w:type="dxa"/>
            <w:shd w:val="clear" w:color="auto" w:fill="FFA830" w:themeFill="accent2"/>
            <w:tcMar>
              <w:left w:w="0" w:type="dxa"/>
              <w:right w:w="115" w:type="dxa"/>
            </w:tcMar>
            <w:vAlign w:val="center"/>
          </w:tcPr>
          <w:p w:rsidR="0001065E" w:rsidRDefault="0001065E" w:rsidP="00DE4013">
            <w:pPr>
              <w:pStyle w:val="Heading4"/>
              <w:ind w:left="0"/>
              <w:outlineLvl w:val="3"/>
            </w:pP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:rsidR="0001065E" w:rsidRDefault="0001065E">
            <w:pPr>
              <w:pStyle w:val="Heading4"/>
              <w:outlineLvl w:val="3"/>
            </w:pPr>
          </w:p>
        </w:tc>
      </w:tr>
    </w:tbl>
    <w:p w:rsidR="0001065E" w:rsidRDefault="0001065E">
      <w:pPr>
        <w:sectPr w:rsidR="0001065E">
          <w:headerReference w:type="default" r:id="rId12"/>
          <w:headerReference w:type="first" r:id="rId13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:rsidR="002B1CE2" w:rsidRDefault="002B1CE2" w:rsidP="002B1CE2">
      <w:pPr>
        <w:spacing w:after="0"/>
        <w:rPr>
          <w:rFonts w:ascii="Arial" w:hAnsi="Arial" w:cs="Arial"/>
          <w:color w:val="auto"/>
          <w:sz w:val="22"/>
        </w:rPr>
      </w:pPr>
    </w:p>
    <w:p w:rsidR="002B1CE2" w:rsidRDefault="002B1CE2" w:rsidP="002B1CE2">
      <w:pPr>
        <w:spacing w:after="0"/>
        <w:rPr>
          <w:rFonts w:ascii="Arial" w:hAnsi="Arial" w:cs="Arial"/>
          <w:color w:val="auto"/>
          <w:sz w:val="22"/>
        </w:rPr>
      </w:pPr>
    </w:p>
    <w:p w:rsidR="002B1CE2" w:rsidRDefault="002B1CE2" w:rsidP="002B1CE2">
      <w:pPr>
        <w:spacing w:after="0"/>
        <w:rPr>
          <w:rFonts w:ascii="Arial" w:hAnsi="Arial" w:cs="Arial"/>
          <w:color w:val="auto"/>
          <w:sz w:val="22"/>
        </w:rPr>
      </w:pPr>
    </w:p>
    <w:p w:rsidR="002B1CE2" w:rsidRDefault="002B1CE2" w:rsidP="002B1CE2">
      <w:pPr>
        <w:spacing w:after="0"/>
        <w:rPr>
          <w:rFonts w:ascii="Arial" w:hAnsi="Arial" w:cs="Arial"/>
          <w:color w:val="auto"/>
          <w:sz w:val="22"/>
        </w:rPr>
      </w:pPr>
    </w:p>
    <w:p w:rsidR="002B1CE2" w:rsidRPr="002B1CE2" w:rsidRDefault="0072193C" w:rsidP="002B1CE2">
      <w:pPr>
        <w:spacing w:after="0"/>
        <w:rPr>
          <w:rFonts w:ascii="Arial" w:hAnsi="Arial" w:cs="Arial"/>
          <w:b/>
          <w:color w:val="auto"/>
          <w:sz w:val="22"/>
        </w:rPr>
      </w:pPr>
      <w:r w:rsidRPr="002B1CE2">
        <w:rPr>
          <w:rFonts w:ascii="Arial" w:hAnsi="Arial" w:cs="Arial"/>
          <w:b/>
          <w:color w:val="auto"/>
          <w:sz w:val="22"/>
        </w:rPr>
        <w:t>Protect your join</w:t>
      </w:r>
      <w:r w:rsidR="003E6922" w:rsidRPr="002B1CE2">
        <w:rPr>
          <w:rFonts w:ascii="Arial" w:hAnsi="Arial" w:cs="Arial"/>
          <w:b/>
          <w:color w:val="auto"/>
          <w:sz w:val="22"/>
        </w:rPr>
        <w:t xml:space="preserve">ts.  Whether you are working in the barn or driving farm machinery, </w:t>
      </w:r>
      <w:r w:rsidRPr="002B1CE2">
        <w:rPr>
          <w:rFonts w:ascii="Arial" w:hAnsi="Arial" w:cs="Arial"/>
          <w:b/>
          <w:color w:val="auto"/>
          <w:sz w:val="22"/>
        </w:rPr>
        <w:t xml:space="preserve">it is important to minimize the </w:t>
      </w:r>
      <w:r w:rsidR="003E6922" w:rsidRPr="002B1CE2">
        <w:rPr>
          <w:rFonts w:ascii="Arial" w:hAnsi="Arial" w:cs="Arial"/>
          <w:b/>
          <w:color w:val="auto"/>
          <w:sz w:val="22"/>
        </w:rPr>
        <w:t>trauma that joints experienc</w:t>
      </w:r>
      <w:r w:rsidR="002B1CE2" w:rsidRPr="002B1CE2">
        <w:rPr>
          <w:rFonts w:ascii="Arial" w:hAnsi="Arial" w:cs="Arial"/>
          <w:b/>
          <w:color w:val="auto"/>
          <w:sz w:val="22"/>
        </w:rPr>
        <w:t>e.</w:t>
      </w:r>
    </w:p>
    <w:p w:rsidR="002B1CE2" w:rsidRPr="002B1CE2" w:rsidRDefault="002B1CE2" w:rsidP="002B1CE2">
      <w:pPr>
        <w:spacing w:after="0"/>
        <w:rPr>
          <w:rFonts w:ascii="Arial" w:hAnsi="Arial" w:cs="Arial"/>
          <w:b/>
          <w:color w:val="auto"/>
          <w:sz w:val="22"/>
        </w:rPr>
      </w:pPr>
    </w:p>
    <w:p w:rsidR="002B1CE2" w:rsidRPr="002B1CE2" w:rsidRDefault="003E6922" w:rsidP="002B1CE2">
      <w:pPr>
        <w:spacing w:after="0"/>
        <w:rPr>
          <w:rFonts w:ascii="Arial" w:hAnsi="Arial" w:cs="Arial"/>
          <w:b/>
          <w:color w:val="auto"/>
          <w:sz w:val="22"/>
        </w:rPr>
      </w:pPr>
      <w:r w:rsidRPr="002B1CE2">
        <w:rPr>
          <w:rFonts w:ascii="Arial" w:hAnsi="Arial" w:cs="Arial"/>
          <w:b/>
          <w:color w:val="auto"/>
          <w:sz w:val="22"/>
        </w:rPr>
        <w:t>It is important to identify your own body mechanics and capabilities, as well as your needs, before determining how to modify your work practices or adapt tools to be</w:t>
      </w:r>
      <w:r w:rsidR="002B1CE2" w:rsidRPr="002B1CE2">
        <w:rPr>
          <w:rFonts w:ascii="Arial" w:hAnsi="Arial" w:cs="Arial"/>
          <w:b/>
          <w:color w:val="auto"/>
          <w:sz w:val="22"/>
        </w:rPr>
        <w:t xml:space="preserve">tter enable you to manage </w:t>
      </w:r>
      <w:r w:rsidRPr="002B1CE2">
        <w:rPr>
          <w:rFonts w:ascii="Arial" w:hAnsi="Arial" w:cs="Arial"/>
          <w:b/>
          <w:color w:val="auto"/>
          <w:sz w:val="22"/>
        </w:rPr>
        <w:t>pain.</w:t>
      </w:r>
    </w:p>
    <w:p w:rsidR="002B1CE2" w:rsidRPr="002B1CE2" w:rsidRDefault="0072193C" w:rsidP="002B1CE2">
      <w:pPr>
        <w:spacing w:after="0"/>
        <w:rPr>
          <w:rFonts w:asciiTheme="majorHAnsi" w:hAnsiTheme="majorHAnsi" w:cs="Arial"/>
          <w:b/>
          <w:color w:val="auto"/>
          <w:sz w:val="22"/>
        </w:rPr>
      </w:pPr>
      <w:r w:rsidRPr="002B1CE2">
        <w:rPr>
          <w:rFonts w:ascii="Arial" w:hAnsi="Arial" w:cs="Arial"/>
          <w:color w:val="auto"/>
          <w:sz w:val="22"/>
        </w:rPr>
        <w:br/>
      </w:r>
      <w:r w:rsidR="002B1CE2" w:rsidRPr="002B1CE2">
        <w:rPr>
          <w:rFonts w:asciiTheme="majorHAnsi" w:hAnsiTheme="majorHAnsi" w:cs="Arial"/>
          <w:b/>
          <w:color w:val="00B050"/>
          <w:sz w:val="24"/>
        </w:rPr>
        <w:t>Body Positions</w:t>
      </w:r>
    </w:p>
    <w:p w:rsidR="002B1CE2" w:rsidRDefault="002B1CE2" w:rsidP="002B1CE2">
      <w:pPr>
        <w:spacing w:after="0"/>
        <w:rPr>
          <w:rFonts w:ascii="Arial" w:hAnsi="Arial" w:cs="Arial"/>
          <w:color w:val="auto"/>
          <w:sz w:val="22"/>
        </w:rPr>
      </w:pPr>
    </w:p>
    <w:p w:rsidR="002B1CE2" w:rsidRPr="002B1CE2" w:rsidRDefault="003E6922" w:rsidP="002B1CE2">
      <w:pPr>
        <w:spacing w:after="0"/>
        <w:rPr>
          <w:rFonts w:ascii="Arial" w:hAnsi="Arial" w:cs="Arial"/>
          <w:color w:val="auto"/>
          <w:sz w:val="22"/>
        </w:rPr>
      </w:pPr>
      <w:r w:rsidRPr="002B1CE2">
        <w:rPr>
          <w:rFonts w:ascii="Arial" w:hAnsi="Arial" w:cs="Arial"/>
          <w:color w:val="auto"/>
          <w:sz w:val="22"/>
        </w:rPr>
        <w:t>Drive</w:t>
      </w:r>
      <w:r w:rsidR="0072193C" w:rsidRPr="002B1CE2">
        <w:rPr>
          <w:rFonts w:ascii="Arial" w:hAnsi="Arial" w:cs="Arial"/>
          <w:color w:val="auto"/>
          <w:sz w:val="22"/>
        </w:rPr>
        <w:t xml:space="preserve"> comfortably. Your upper body should be </w:t>
      </w:r>
      <w:r w:rsidRPr="002B1CE2">
        <w:rPr>
          <w:rFonts w:ascii="Arial" w:hAnsi="Arial" w:cs="Arial"/>
          <w:color w:val="auto"/>
          <w:sz w:val="22"/>
        </w:rPr>
        <w:t xml:space="preserve">comfortably spaced </w:t>
      </w:r>
      <w:r w:rsidR="0072193C" w:rsidRPr="002B1CE2">
        <w:rPr>
          <w:rFonts w:ascii="Arial" w:hAnsi="Arial" w:cs="Arial"/>
          <w:color w:val="auto"/>
          <w:sz w:val="22"/>
        </w:rPr>
        <w:t xml:space="preserve">from your </w:t>
      </w:r>
      <w:r w:rsidRPr="002B1CE2">
        <w:rPr>
          <w:rFonts w:ascii="Arial" w:hAnsi="Arial" w:cs="Arial"/>
          <w:color w:val="auto"/>
          <w:sz w:val="22"/>
        </w:rPr>
        <w:t>steering wheel.</w:t>
      </w:r>
      <w:r w:rsidR="0072193C" w:rsidRPr="002B1CE2">
        <w:rPr>
          <w:rFonts w:ascii="Arial" w:hAnsi="Arial" w:cs="Arial"/>
          <w:color w:val="auto"/>
          <w:sz w:val="22"/>
        </w:rPr>
        <w:t xml:space="preserve"> Your arms should </w:t>
      </w:r>
      <w:r w:rsidRPr="002B1CE2">
        <w:rPr>
          <w:rFonts w:ascii="Arial" w:hAnsi="Arial" w:cs="Arial"/>
          <w:color w:val="auto"/>
          <w:sz w:val="22"/>
        </w:rPr>
        <w:t>not extend too far and your wrists should be turned at a normal angle.</w:t>
      </w:r>
      <w:r w:rsidR="0072193C" w:rsidRPr="002B1CE2">
        <w:rPr>
          <w:rFonts w:ascii="Arial" w:hAnsi="Arial" w:cs="Arial"/>
          <w:color w:val="auto"/>
          <w:sz w:val="22"/>
        </w:rPr>
        <w:br/>
        <w:t>Sit and stand. Neither sitting nor standing on your feet all day is good for you. When possible, alternate between the two to prevent lo</w:t>
      </w:r>
      <w:r w:rsidRPr="002B1CE2">
        <w:rPr>
          <w:rFonts w:ascii="Arial" w:hAnsi="Arial" w:cs="Arial"/>
          <w:color w:val="auto"/>
          <w:sz w:val="22"/>
        </w:rPr>
        <w:t>cking yourself in one position.</w:t>
      </w:r>
    </w:p>
    <w:p w:rsidR="002B1CE2" w:rsidRDefault="002B1CE2" w:rsidP="002B1CE2">
      <w:pPr>
        <w:spacing w:after="0"/>
        <w:rPr>
          <w:rFonts w:ascii="Arial" w:hAnsi="Arial" w:cs="Arial"/>
          <w:color w:val="auto"/>
          <w:sz w:val="22"/>
        </w:rPr>
      </w:pPr>
    </w:p>
    <w:p w:rsidR="002B1CE2" w:rsidRDefault="002B1CE2" w:rsidP="002B1CE2">
      <w:pPr>
        <w:spacing w:after="0"/>
        <w:rPr>
          <w:rFonts w:ascii="Arial" w:hAnsi="Arial" w:cs="Arial"/>
          <w:color w:val="auto"/>
          <w:sz w:val="22"/>
        </w:rPr>
      </w:pPr>
    </w:p>
    <w:p w:rsidR="002B1CE2" w:rsidRDefault="002B1CE2" w:rsidP="002B1CE2">
      <w:pPr>
        <w:spacing w:after="0"/>
        <w:rPr>
          <w:rFonts w:ascii="Arial" w:hAnsi="Arial" w:cs="Arial"/>
          <w:color w:val="auto"/>
          <w:sz w:val="22"/>
        </w:rPr>
      </w:pPr>
    </w:p>
    <w:p w:rsidR="002B1CE2" w:rsidRDefault="002B1CE2" w:rsidP="002B1CE2">
      <w:pPr>
        <w:spacing w:after="0"/>
        <w:rPr>
          <w:rFonts w:ascii="Arial" w:hAnsi="Arial" w:cs="Arial"/>
          <w:color w:val="auto"/>
          <w:sz w:val="22"/>
        </w:rPr>
      </w:pPr>
    </w:p>
    <w:p w:rsidR="002B1CE2" w:rsidRDefault="002B1CE2" w:rsidP="002B1CE2">
      <w:pPr>
        <w:spacing w:after="0"/>
        <w:rPr>
          <w:rFonts w:ascii="Arial" w:hAnsi="Arial" w:cs="Arial"/>
          <w:color w:val="auto"/>
          <w:sz w:val="22"/>
        </w:rPr>
      </w:pPr>
    </w:p>
    <w:p w:rsidR="002B1CE2" w:rsidRDefault="002B1CE2" w:rsidP="002B1CE2">
      <w:pPr>
        <w:spacing w:after="0"/>
        <w:rPr>
          <w:rFonts w:ascii="Arial" w:hAnsi="Arial" w:cs="Arial"/>
          <w:color w:val="auto"/>
          <w:sz w:val="22"/>
        </w:rPr>
      </w:pPr>
      <w:r w:rsidRPr="002B1CE2">
        <w:rPr>
          <w:rFonts w:ascii="Arial" w:hAnsi="Arial" w:cs="Arial"/>
          <w:color w:val="auto"/>
          <w:sz w:val="22"/>
        </w:rPr>
        <w:t xml:space="preserve">Avoid a pain in the neck. Additional mirrors </w:t>
      </w:r>
      <w:proofErr w:type="gramStart"/>
      <w:r w:rsidRPr="002B1CE2">
        <w:rPr>
          <w:rFonts w:ascii="Arial" w:hAnsi="Arial" w:cs="Arial"/>
          <w:color w:val="auto"/>
          <w:sz w:val="22"/>
        </w:rPr>
        <w:t>on  machinery</w:t>
      </w:r>
      <w:proofErr w:type="gramEnd"/>
      <w:r w:rsidRPr="002B1CE2">
        <w:rPr>
          <w:rFonts w:ascii="Arial" w:hAnsi="Arial" w:cs="Arial"/>
          <w:color w:val="auto"/>
          <w:sz w:val="22"/>
        </w:rPr>
        <w:t xml:space="preserve"> and in trucks can reduce strain on your neck and shoulders.</w:t>
      </w:r>
      <w:r w:rsidRPr="002B1CE2">
        <w:rPr>
          <w:rFonts w:ascii="Arial" w:hAnsi="Arial" w:cs="Arial"/>
          <w:color w:val="auto"/>
          <w:sz w:val="22"/>
        </w:rPr>
        <w:br/>
      </w:r>
      <w:r w:rsidR="0072193C" w:rsidRPr="002B1CE2">
        <w:rPr>
          <w:rFonts w:ascii="Arial" w:hAnsi="Arial" w:cs="Arial"/>
          <w:color w:val="auto"/>
          <w:sz w:val="22"/>
        </w:rPr>
        <w:br/>
      </w:r>
      <w:r w:rsidRPr="002B1CE2">
        <w:rPr>
          <w:rFonts w:asciiTheme="majorHAnsi" w:hAnsiTheme="majorHAnsi" w:cs="Arial"/>
          <w:b/>
          <w:color w:val="00B050"/>
          <w:sz w:val="24"/>
        </w:rPr>
        <w:t>Lifting and Carrying</w:t>
      </w:r>
    </w:p>
    <w:p w:rsidR="002B1CE2" w:rsidRDefault="002B1CE2" w:rsidP="002B1CE2">
      <w:pPr>
        <w:spacing w:after="0"/>
        <w:rPr>
          <w:rFonts w:ascii="Arial" w:hAnsi="Arial" w:cs="Arial"/>
          <w:color w:val="auto"/>
          <w:sz w:val="22"/>
        </w:rPr>
      </w:pPr>
    </w:p>
    <w:p w:rsidR="0072193C" w:rsidRDefault="002B1CE2" w:rsidP="002B1CE2">
      <w:pPr>
        <w:spacing w:after="0"/>
        <w:rPr>
          <w:rFonts w:ascii="Arial" w:hAnsi="Arial" w:cs="Arial"/>
          <w:color w:val="auto"/>
          <w:sz w:val="22"/>
        </w:rPr>
      </w:pPr>
      <w:r w:rsidRPr="002B1CE2">
        <w:rPr>
          <w:rFonts w:ascii="Arial" w:hAnsi="Arial" w:cs="Arial"/>
          <w:color w:val="auto"/>
          <w:sz w:val="22"/>
        </w:rPr>
        <w:t>Handle heavy loads. To move</w:t>
      </w:r>
      <w:r w:rsidR="0072193C" w:rsidRPr="002B1CE2">
        <w:rPr>
          <w:rFonts w:ascii="Arial" w:hAnsi="Arial" w:cs="Arial"/>
          <w:color w:val="auto"/>
          <w:sz w:val="22"/>
        </w:rPr>
        <w:t xml:space="preserve"> </w:t>
      </w:r>
      <w:r w:rsidRPr="002B1CE2">
        <w:rPr>
          <w:rFonts w:ascii="Arial" w:hAnsi="Arial" w:cs="Arial"/>
          <w:color w:val="auto"/>
          <w:sz w:val="22"/>
        </w:rPr>
        <w:t>moving feed bags or seed</w:t>
      </w:r>
      <w:r w:rsidR="0072193C" w:rsidRPr="002B1CE2">
        <w:rPr>
          <w:rFonts w:ascii="Arial" w:hAnsi="Arial" w:cs="Arial"/>
          <w:color w:val="auto"/>
          <w:sz w:val="22"/>
        </w:rPr>
        <w:t>, use your largest, strongest joints and muscles to take</w:t>
      </w:r>
      <w:r w:rsidRPr="002B1CE2">
        <w:rPr>
          <w:rFonts w:ascii="Arial" w:hAnsi="Arial" w:cs="Arial"/>
          <w:color w:val="auto"/>
          <w:sz w:val="22"/>
        </w:rPr>
        <w:t xml:space="preserve"> stress off smaller hand joints.  </w:t>
      </w:r>
      <w:r w:rsidR="0072193C" w:rsidRPr="002B1CE2">
        <w:rPr>
          <w:rFonts w:ascii="Arial" w:hAnsi="Arial" w:cs="Arial"/>
          <w:color w:val="auto"/>
          <w:sz w:val="22"/>
        </w:rPr>
        <w:t xml:space="preserve">When you lift or carry items, use the palms of both hands or use your arms instead of your hands. Hold items close to your body, </w:t>
      </w:r>
      <w:r>
        <w:rPr>
          <w:rFonts w:ascii="Arial" w:hAnsi="Arial" w:cs="Arial"/>
          <w:color w:val="auto"/>
          <w:sz w:val="22"/>
        </w:rPr>
        <w:t>rather than you’re your shoulders, which is more</w:t>
      </w:r>
      <w:r w:rsidR="0072193C" w:rsidRPr="002B1CE2">
        <w:rPr>
          <w:rFonts w:ascii="Arial" w:hAnsi="Arial" w:cs="Arial"/>
          <w:color w:val="auto"/>
          <w:sz w:val="22"/>
        </w:rPr>
        <w:t xml:space="preserve"> stressful for </w:t>
      </w:r>
      <w:r w:rsidRPr="002B1CE2">
        <w:rPr>
          <w:rFonts w:ascii="Arial" w:hAnsi="Arial" w:cs="Arial"/>
          <w:color w:val="auto"/>
          <w:sz w:val="22"/>
        </w:rPr>
        <w:t>your joints. S</w:t>
      </w:r>
      <w:r w:rsidR="0072193C" w:rsidRPr="002B1CE2">
        <w:rPr>
          <w:rFonts w:ascii="Arial" w:hAnsi="Arial" w:cs="Arial"/>
          <w:color w:val="auto"/>
          <w:sz w:val="22"/>
        </w:rPr>
        <w:t>lide objects whenever possible rather than lift them.</w:t>
      </w:r>
    </w:p>
    <w:p w:rsidR="002B1CE2" w:rsidRPr="002B1CE2" w:rsidRDefault="002B1CE2" w:rsidP="002B1CE2">
      <w:pPr>
        <w:spacing w:after="0"/>
        <w:rPr>
          <w:rFonts w:ascii="Arial" w:hAnsi="Arial" w:cs="Arial"/>
          <w:color w:val="auto"/>
          <w:sz w:val="22"/>
        </w:rPr>
      </w:pPr>
    </w:p>
    <w:p w:rsidR="002B1CE2" w:rsidRDefault="002B1CE2" w:rsidP="002B1CE2">
      <w:pPr>
        <w:spacing w:after="0"/>
        <w:rPr>
          <w:rFonts w:asciiTheme="majorHAnsi" w:hAnsiTheme="majorHAnsi" w:cs="Arial"/>
          <w:b/>
          <w:color w:val="00B050"/>
          <w:sz w:val="24"/>
        </w:rPr>
      </w:pPr>
      <w:r>
        <w:rPr>
          <w:rFonts w:asciiTheme="majorHAnsi" w:hAnsiTheme="majorHAnsi" w:cs="Arial"/>
          <w:b/>
          <w:color w:val="00B050"/>
          <w:sz w:val="24"/>
        </w:rPr>
        <w:t>Organization</w:t>
      </w:r>
    </w:p>
    <w:p w:rsidR="002B1CE2" w:rsidRDefault="002B1CE2" w:rsidP="002B1CE2">
      <w:pPr>
        <w:spacing w:after="0"/>
        <w:rPr>
          <w:rFonts w:asciiTheme="majorHAnsi" w:hAnsiTheme="majorHAnsi" w:cs="Arial"/>
          <w:b/>
          <w:color w:val="00B050"/>
          <w:sz w:val="24"/>
        </w:rPr>
      </w:pPr>
    </w:p>
    <w:p w:rsidR="002B1CE2" w:rsidRDefault="002B1CE2" w:rsidP="002B1CE2">
      <w:pPr>
        <w:spacing w:after="0"/>
        <w:rPr>
          <w:rFonts w:asciiTheme="majorHAnsi" w:hAnsiTheme="majorHAnsi" w:cs="Arial"/>
          <w:b/>
          <w:color w:val="00B050"/>
          <w:sz w:val="24"/>
        </w:rPr>
      </w:pPr>
      <w:r>
        <w:rPr>
          <w:rFonts w:ascii="Arial" w:hAnsi="Arial" w:cs="Arial"/>
          <w:color w:val="auto"/>
          <w:sz w:val="22"/>
        </w:rPr>
        <w:t>Arranging your tasks in a natural order and time around your farm prevents unnecessary backtracking and tiredness.</w:t>
      </w:r>
    </w:p>
    <w:p w:rsidR="002B1CE2" w:rsidRDefault="002B1CE2" w:rsidP="002B1CE2">
      <w:pPr>
        <w:spacing w:after="0"/>
        <w:rPr>
          <w:rFonts w:asciiTheme="majorHAnsi" w:hAnsiTheme="majorHAnsi" w:cs="Arial"/>
          <w:b/>
          <w:color w:val="00B050"/>
          <w:sz w:val="24"/>
        </w:rPr>
      </w:pPr>
    </w:p>
    <w:p w:rsidR="002B1CE2" w:rsidRDefault="002B1CE2" w:rsidP="002B1CE2">
      <w:pPr>
        <w:spacing w:after="0"/>
        <w:rPr>
          <w:rFonts w:asciiTheme="majorHAnsi" w:hAnsiTheme="majorHAnsi" w:cs="Arial"/>
          <w:b/>
          <w:color w:val="00B050"/>
          <w:sz w:val="24"/>
        </w:rPr>
      </w:pPr>
    </w:p>
    <w:p w:rsidR="002B1CE2" w:rsidRDefault="002B1CE2" w:rsidP="002B1CE2">
      <w:pPr>
        <w:spacing w:after="0"/>
        <w:rPr>
          <w:rFonts w:asciiTheme="majorHAnsi" w:hAnsiTheme="majorHAnsi" w:cs="Arial"/>
          <w:b/>
          <w:color w:val="00B050"/>
          <w:sz w:val="24"/>
        </w:rPr>
      </w:pPr>
    </w:p>
    <w:p w:rsidR="00E47AF5" w:rsidRDefault="00173060" w:rsidP="002B1CE2">
      <w:pPr>
        <w:pStyle w:val="SidebarHeading"/>
        <w:ind w:left="0"/>
        <w:rPr>
          <w:rFonts w:ascii="Arial" w:hAnsi="Arial" w:cs="Arial"/>
          <w:color w:val="auto"/>
          <w:sz w:val="22"/>
        </w:rPr>
      </w:pPr>
      <w:r w:rsidRPr="00173060">
        <w:rPr>
          <w:b/>
          <w:color w:val="00B050"/>
        </w:rPr>
        <w:t>Assistive Devices</w:t>
      </w:r>
      <w:r w:rsidR="002B1CE2">
        <w:rPr>
          <w:b/>
          <w:color w:val="00B050"/>
        </w:rPr>
        <w:br/>
      </w:r>
      <w:r w:rsidR="002B1CE2">
        <w:rPr>
          <w:b/>
          <w:color w:val="00B050"/>
        </w:rPr>
        <w:br/>
      </w:r>
      <w:proofErr w:type="gramStart"/>
      <w:r w:rsidR="00341C0F" w:rsidRPr="00341C0F">
        <w:rPr>
          <w:rFonts w:ascii="Arial" w:hAnsi="Arial" w:cs="Arial"/>
          <w:color w:val="auto"/>
          <w:sz w:val="22"/>
        </w:rPr>
        <w:t>Usin</w:t>
      </w:r>
      <w:bookmarkStart w:id="0" w:name="_GoBack"/>
      <w:bookmarkEnd w:id="0"/>
      <w:r w:rsidR="00341C0F" w:rsidRPr="00341C0F">
        <w:rPr>
          <w:rFonts w:ascii="Arial" w:hAnsi="Arial" w:cs="Arial"/>
          <w:color w:val="auto"/>
          <w:sz w:val="22"/>
        </w:rPr>
        <w:t>g</w:t>
      </w:r>
      <w:proofErr w:type="gramEnd"/>
      <w:r w:rsidR="00341C0F" w:rsidRPr="00341C0F">
        <w:rPr>
          <w:rFonts w:ascii="Arial" w:hAnsi="Arial" w:cs="Arial"/>
          <w:color w:val="auto"/>
          <w:sz w:val="22"/>
        </w:rPr>
        <w:t xml:space="preserve"> walking or assistive devices can keep stress of off injured or overused joints.  Use tools with thicker grips and longer handles.  Visit </w:t>
      </w:r>
      <w:r w:rsidR="006A1814">
        <w:rPr>
          <w:rFonts w:ascii="Arial" w:hAnsi="Arial" w:cs="Arial"/>
          <w:color w:val="auto"/>
          <w:sz w:val="22"/>
        </w:rPr>
        <w:t>“</w:t>
      </w:r>
      <w:r w:rsidR="00341C0F" w:rsidRPr="00341C0F">
        <w:rPr>
          <w:rFonts w:ascii="Arial" w:hAnsi="Arial" w:cs="Arial"/>
          <w:color w:val="auto"/>
          <w:sz w:val="22"/>
        </w:rPr>
        <w:t>The Toolbox AT database</w:t>
      </w:r>
      <w:r w:rsidR="006A1814">
        <w:rPr>
          <w:rFonts w:ascii="Arial" w:hAnsi="Arial" w:cs="Arial"/>
          <w:color w:val="auto"/>
          <w:sz w:val="22"/>
        </w:rPr>
        <w:t>”</w:t>
      </w:r>
      <w:r w:rsidR="00341C0F" w:rsidRPr="00341C0F">
        <w:rPr>
          <w:rFonts w:ascii="Arial" w:hAnsi="Arial" w:cs="Arial"/>
          <w:color w:val="auto"/>
          <w:sz w:val="22"/>
        </w:rPr>
        <w:t xml:space="preserve"> for over 1,000 approved devices- </w:t>
      </w:r>
      <w:hyperlink r:id="rId14" w:history="1">
        <w:r w:rsidR="00341C0F" w:rsidRPr="00341C0F">
          <w:rPr>
            <w:rStyle w:val="Hyperlink"/>
            <w:rFonts w:ascii="Arial" w:hAnsi="Arial" w:cs="Arial"/>
            <w:color w:val="auto"/>
            <w:sz w:val="22"/>
          </w:rPr>
          <w:t>http://www.agrability.org/Toolbox/</w:t>
        </w:r>
      </w:hyperlink>
      <w:r w:rsidR="002B1CE2">
        <w:rPr>
          <w:rFonts w:ascii="Arial" w:hAnsi="Arial" w:cs="Arial"/>
          <w:color w:val="auto"/>
          <w:sz w:val="22"/>
        </w:rPr>
        <w:br/>
      </w:r>
    </w:p>
    <w:p w:rsidR="00E47AF5" w:rsidRPr="002B1CE2" w:rsidRDefault="00E47AF5" w:rsidP="00E47AF5">
      <w:pPr>
        <w:spacing w:after="0"/>
        <w:rPr>
          <w:rFonts w:asciiTheme="majorHAnsi" w:hAnsiTheme="majorHAnsi" w:cs="Arial"/>
          <w:b/>
          <w:color w:val="00B050"/>
          <w:sz w:val="24"/>
        </w:rPr>
      </w:pPr>
      <w:r w:rsidRPr="002B1CE2">
        <w:rPr>
          <w:rFonts w:asciiTheme="majorHAnsi" w:hAnsiTheme="majorHAnsi" w:cs="Arial"/>
          <w:b/>
          <w:color w:val="00B050"/>
          <w:sz w:val="24"/>
        </w:rPr>
        <w:t>Weight Control</w:t>
      </w:r>
    </w:p>
    <w:p w:rsidR="00E47AF5" w:rsidRDefault="00E47AF5" w:rsidP="00E47AF5">
      <w:pPr>
        <w:spacing w:after="0"/>
        <w:rPr>
          <w:rFonts w:ascii="Arial" w:hAnsi="Arial" w:cs="Arial"/>
          <w:color w:val="auto"/>
          <w:sz w:val="22"/>
        </w:rPr>
      </w:pPr>
    </w:p>
    <w:p w:rsidR="00E47AF5" w:rsidRPr="002B1CE2" w:rsidRDefault="00E47AF5" w:rsidP="00E47AF5">
      <w:pPr>
        <w:spacing w:after="0"/>
        <w:rPr>
          <w:rFonts w:ascii="Arial" w:hAnsi="Arial" w:cs="Arial"/>
          <w:color w:val="auto"/>
          <w:sz w:val="22"/>
        </w:rPr>
      </w:pPr>
      <w:r w:rsidRPr="002B1CE2">
        <w:rPr>
          <w:rFonts w:ascii="Arial" w:hAnsi="Arial" w:cs="Arial"/>
          <w:color w:val="auto"/>
          <w:sz w:val="22"/>
        </w:rPr>
        <w:t>Resolve to reduce. Lose weight. Every extra pound you gain put</w:t>
      </w:r>
      <w:r>
        <w:rPr>
          <w:rFonts w:ascii="Arial" w:hAnsi="Arial" w:cs="Arial"/>
          <w:color w:val="auto"/>
          <w:sz w:val="22"/>
        </w:rPr>
        <w:t xml:space="preserve">s four times the stress on your </w:t>
      </w:r>
      <w:r w:rsidRPr="002B1CE2">
        <w:rPr>
          <w:rFonts w:ascii="Arial" w:hAnsi="Arial" w:cs="Arial"/>
          <w:color w:val="auto"/>
          <w:sz w:val="22"/>
        </w:rPr>
        <w:t>knees. Research has shown that losing as little as 11 pounds may improve your joint health and cut your risk of osteoarthritis of the</w:t>
      </w:r>
      <w:r>
        <w:rPr>
          <w:rFonts w:ascii="Arial" w:hAnsi="Arial" w:cs="Arial"/>
          <w:color w:val="auto"/>
          <w:sz w:val="22"/>
        </w:rPr>
        <w:t xml:space="preserve"> knee by 50 percent.</w:t>
      </w:r>
      <w:r>
        <w:rPr>
          <w:rFonts w:ascii="Arial" w:hAnsi="Arial" w:cs="Arial"/>
          <w:color w:val="auto"/>
          <w:sz w:val="22"/>
        </w:rPr>
        <w:br/>
      </w:r>
    </w:p>
    <w:p w:rsidR="0001065E" w:rsidRPr="00341C0F" w:rsidRDefault="00E47AF5" w:rsidP="002B1CE2">
      <w:pPr>
        <w:pStyle w:val="SidebarHeading"/>
        <w:ind w:left="0"/>
        <w:rPr>
          <w:rFonts w:ascii="Arial" w:hAnsi="Arial" w:cs="Arial"/>
          <w:color w:val="auto"/>
          <w:sz w:val="18"/>
          <w:szCs w:val="18"/>
        </w:rPr>
      </w:pPr>
      <w:r w:rsidRPr="002B1CE2">
        <w:rPr>
          <w:rFonts w:ascii="Arial" w:hAnsi="Arial" w:cs="Arial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FD5D4" wp14:editId="1E9B016E">
                <wp:simplePos x="0" y="0"/>
                <wp:positionH relativeFrom="column">
                  <wp:posOffset>137160</wp:posOffset>
                </wp:positionH>
                <wp:positionV relativeFrom="paragraph">
                  <wp:posOffset>27940</wp:posOffset>
                </wp:positionV>
                <wp:extent cx="1809750" cy="1104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CE2" w:rsidRPr="002B1CE2" w:rsidRDefault="002B1CE2" w:rsidP="002B1CE2">
                            <w:pPr>
                              <w:pStyle w:val="SidebarHeading"/>
                              <w:ind w:left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1CE2">
                              <w:rPr>
                                <w:b/>
                                <w:sz w:val="16"/>
                                <w:szCs w:val="16"/>
                              </w:rPr>
                              <w:t>Additional Information</w:t>
                            </w:r>
                          </w:p>
                          <w:p w:rsidR="002B1CE2" w:rsidRDefault="002B1CE2" w:rsidP="002B1CE2">
                            <w:pPr>
                              <w:pStyle w:val="SidebarHead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Pr="002B1CE2">
                                <w:rPr>
                                  <w:rStyle w:val="Hyperlink"/>
                                  <w:rFonts w:ascii="Arial" w:hAnsi="Arial" w:cs="Arial"/>
                                  <w:color w:val="FF5C0B" w:themeColor="accent1"/>
                                  <w:sz w:val="16"/>
                                  <w:szCs w:val="16"/>
                                </w:rPr>
                                <w:t>www.agrability.org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B1CE2" w:rsidRPr="002B1CE2" w:rsidRDefault="002B1CE2" w:rsidP="002B1CE2">
                            <w:pPr>
                              <w:pStyle w:val="SidebarHead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16" w:history="1">
                              <w:r w:rsidRPr="002B1CE2">
                                <w:rPr>
                                  <w:rStyle w:val="Hyperlink"/>
                                  <w:rFonts w:ascii="Arial" w:hAnsi="Arial" w:cs="Arial"/>
                                  <w:color w:val="FF5C0B" w:themeColor="accent1"/>
                                  <w:sz w:val="16"/>
                                  <w:szCs w:val="16"/>
                                </w:rPr>
                                <w:t>www.arthritis-ag.org</w:t>
                              </w:r>
                            </w:hyperlink>
                          </w:p>
                          <w:p w:rsidR="00E47AF5" w:rsidRDefault="002B1CE2" w:rsidP="00E47AF5">
                            <w:pPr>
                              <w:pStyle w:val="SidebarHead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17" w:history="1">
                              <w:r w:rsidRPr="002B1CE2">
                                <w:rPr>
                                  <w:rStyle w:val="Hyperlink"/>
                                  <w:rFonts w:ascii="Arial" w:hAnsi="Arial" w:cs="Arial"/>
                                  <w:color w:val="FF5C0B" w:themeColor="accent1"/>
                                  <w:sz w:val="16"/>
                                  <w:szCs w:val="16"/>
                                </w:rPr>
                                <w:t>awolfe@arthritis.org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B1CE2" w:rsidRPr="00E47AF5" w:rsidRDefault="002B1CE2" w:rsidP="00E47AF5">
                            <w:pPr>
                              <w:pStyle w:val="SidebarHead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1C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E47A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-800-783-2342</w:t>
                            </w:r>
                          </w:p>
                          <w:p w:rsidR="002B1CE2" w:rsidRDefault="002B1C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.8pt;margin-top:2.2pt;width:142.5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">
                <v:textbox>
                  <w:txbxContent>
                    <w:p w:rsidR="002B1CE2" w:rsidRPr="002B1CE2" w:rsidRDefault="002B1CE2" w:rsidP="002B1CE2">
                      <w:pPr>
                        <w:pStyle w:val="SidebarHeading"/>
                        <w:ind w:left="0"/>
                        <w:rPr>
                          <w:b/>
                          <w:sz w:val="16"/>
                          <w:szCs w:val="16"/>
                        </w:rPr>
                      </w:pPr>
                      <w:r w:rsidRPr="002B1CE2">
                        <w:rPr>
                          <w:b/>
                          <w:sz w:val="16"/>
                          <w:szCs w:val="16"/>
                        </w:rPr>
                        <w:t>Additional Information</w:t>
                      </w:r>
                    </w:p>
                    <w:p w:rsidR="002B1CE2" w:rsidRDefault="002B1CE2" w:rsidP="002B1CE2">
                      <w:pPr>
                        <w:pStyle w:val="SidebarHeading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8" w:history="1">
                        <w:r w:rsidRPr="002B1CE2">
                          <w:rPr>
                            <w:rStyle w:val="Hyperlink"/>
                            <w:rFonts w:ascii="Arial" w:hAnsi="Arial" w:cs="Arial"/>
                            <w:color w:val="FF5C0B" w:themeColor="accent1"/>
                            <w:sz w:val="16"/>
                            <w:szCs w:val="16"/>
                          </w:rPr>
                          <w:t>www.agrability.org</w:t>
                        </w:r>
                      </w:hyperlink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B1CE2" w:rsidRPr="002B1CE2" w:rsidRDefault="002B1CE2" w:rsidP="002B1CE2">
                      <w:pPr>
                        <w:pStyle w:val="SidebarHeading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9" w:history="1">
                        <w:r w:rsidRPr="002B1CE2">
                          <w:rPr>
                            <w:rStyle w:val="Hyperlink"/>
                            <w:rFonts w:ascii="Arial" w:hAnsi="Arial" w:cs="Arial"/>
                            <w:color w:val="FF5C0B" w:themeColor="accent1"/>
                            <w:sz w:val="16"/>
                            <w:szCs w:val="16"/>
                          </w:rPr>
                          <w:t>www.arthritis-ag.org</w:t>
                        </w:r>
                      </w:hyperlink>
                    </w:p>
                    <w:p w:rsidR="00E47AF5" w:rsidRDefault="002B1CE2" w:rsidP="00E47AF5">
                      <w:pPr>
                        <w:pStyle w:val="SidebarHeading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20" w:history="1">
                        <w:r w:rsidRPr="002B1CE2">
                          <w:rPr>
                            <w:rStyle w:val="Hyperlink"/>
                            <w:rFonts w:ascii="Arial" w:hAnsi="Arial" w:cs="Arial"/>
                            <w:color w:val="FF5C0B" w:themeColor="accent1"/>
                            <w:sz w:val="16"/>
                            <w:szCs w:val="16"/>
                          </w:rPr>
                          <w:t>awolfe@arthritis.org</w:t>
                        </w:r>
                      </w:hyperlink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B1CE2" w:rsidRPr="00E47AF5" w:rsidRDefault="002B1CE2" w:rsidP="00E47AF5">
                      <w:pPr>
                        <w:pStyle w:val="SidebarHeading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1CE2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Pr="00E47AF5">
                        <w:rPr>
                          <w:rFonts w:ascii="Arial" w:hAnsi="Arial" w:cs="Arial"/>
                          <w:sz w:val="16"/>
                          <w:szCs w:val="16"/>
                        </w:rPr>
                        <w:t>-800-783-2342</w:t>
                      </w:r>
                    </w:p>
                    <w:p w:rsidR="002B1CE2" w:rsidRDefault="002B1CE2"/>
                  </w:txbxContent>
                </v:textbox>
              </v:shape>
            </w:pict>
          </mc:Fallback>
        </mc:AlternateContent>
      </w:r>
      <w:r w:rsidR="002B1CE2">
        <w:rPr>
          <w:rFonts w:ascii="Arial" w:hAnsi="Arial" w:cs="Arial"/>
          <w:color w:val="auto"/>
          <w:sz w:val="22"/>
        </w:rPr>
        <w:br/>
      </w:r>
    </w:p>
    <w:sectPr w:rsidR="0001065E" w:rsidRPr="00341C0F" w:rsidSect="00DE4013">
      <w:type w:val="continuous"/>
      <w:pgSz w:w="12240" w:h="15840" w:code="1"/>
      <w:pgMar w:top="720" w:right="576" w:bottom="720" w:left="576" w:header="360" w:footer="720" w:gutter="0"/>
      <w:cols w:num="3"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830" w:rsidRDefault="00BC7830">
      <w:pPr>
        <w:spacing w:after="0"/>
      </w:pPr>
      <w:r>
        <w:separator/>
      </w:r>
    </w:p>
    <w:p w:rsidR="00BC7830" w:rsidRDefault="00BC7830"/>
    <w:p w:rsidR="00BC7830" w:rsidRDefault="00BC7830"/>
  </w:endnote>
  <w:endnote w:type="continuationSeparator" w:id="0">
    <w:p w:rsidR="00BC7830" w:rsidRDefault="00BC7830">
      <w:pPr>
        <w:spacing w:after="0"/>
      </w:pPr>
      <w:r>
        <w:continuationSeparator/>
      </w:r>
    </w:p>
    <w:p w:rsidR="00BC7830" w:rsidRDefault="00BC7830"/>
    <w:p w:rsidR="00BC7830" w:rsidRDefault="00BC78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830" w:rsidRDefault="00BC7830">
      <w:pPr>
        <w:spacing w:after="0"/>
      </w:pPr>
      <w:r>
        <w:separator/>
      </w:r>
    </w:p>
    <w:p w:rsidR="00BC7830" w:rsidRDefault="00BC7830"/>
    <w:p w:rsidR="00BC7830" w:rsidRDefault="00BC7830"/>
  </w:footnote>
  <w:footnote w:type="continuationSeparator" w:id="0">
    <w:p w:rsidR="00BC7830" w:rsidRDefault="00BC7830">
      <w:pPr>
        <w:spacing w:after="0"/>
      </w:pPr>
      <w:r>
        <w:continuationSeparator/>
      </w:r>
    </w:p>
    <w:p w:rsidR="00BC7830" w:rsidRDefault="00BC7830"/>
    <w:p w:rsidR="00BC7830" w:rsidRDefault="00BC78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01065E">
      <w:trPr>
        <w:jc w:val="center"/>
      </w:trPr>
      <w:tc>
        <w:tcPr>
          <w:tcW w:w="5746" w:type="dxa"/>
          <w:shd w:val="clear" w:color="auto" w:fill="auto"/>
        </w:tcPr>
        <w:p w:rsidR="0001065E" w:rsidRDefault="0001065E" w:rsidP="00DE4013">
          <w:pPr>
            <w:pStyle w:val="Header"/>
          </w:pPr>
        </w:p>
      </w:tc>
      <w:tc>
        <w:tcPr>
          <w:tcW w:w="5747" w:type="dxa"/>
          <w:shd w:val="clear" w:color="auto" w:fill="auto"/>
        </w:tcPr>
        <w:p w:rsidR="0001065E" w:rsidRDefault="0001065E">
          <w:pPr>
            <w:pStyle w:val="Header"/>
            <w:jc w:val="right"/>
            <w:rPr>
              <w:rStyle w:val="PageNumber"/>
            </w:rPr>
          </w:pPr>
        </w:p>
      </w:tc>
    </w:tr>
  </w:tbl>
  <w:p w:rsidR="0001065E" w:rsidRDefault="00797CD0">
    <w:pPr>
      <w:pStyle w:val="NoSpacing"/>
      <w:ind w:left="-218"/>
    </w:pPr>
    <w:r>
      <mc:AlternateContent>
        <mc:Choice Requires="wps">
          <w:drawing>
            <wp:inline distT="0" distB="0" distL="0" distR="0" wp14:anchorId="125F1F07" wp14:editId="66360ABC">
              <wp:extent cx="7305040" cy="13716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" fillcolor="#ff5c0b [3204]" stroked="f" strokeweight="2pt">
              <w10:anchorlock/>
            </v:rect>
          </w:pict>
        </mc:Fallback>
      </mc:AlternateContent>
    </w:r>
  </w:p>
  <w:p w:rsidR="0001065E" w:rsidRDefault="0001065E">
    <w:pPr>
      <w:pStyle w:val="NoSpacing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01065E">
      <w:trPr>
        <w:cantSplit/>
      </w:trPr>
      <w:tc>
        <w:tcPr>
          <w:tcW w:w="5746" w:type="dxa"/>
          <w:vAlign w:val="bottom"/>
        </w:tcPr>
        <w:p w:rsidR="0001065E" w:rsidRDefault="0001065E">
          <w:pPr>
            <w:pStyle w:val="Header"/>
          </w:pPr>
        </w:p>
      </w:tc>
      <w:tc>
        <w:tcPr>
          <w:tcW w:w="5746" w:type="dxa"/>
          <w:vAlign w:val="bottom"/>
        </w:tcPr>
        <w:p w:rsidR="0001065E" w:rsidRDefault="0001065E">
          <w:pPr>
            <w:pStyle w:val="IssueNumber"/>
          </w:pPr>
        </w:p>
      </w:tc>
    </w:tr>
  </w:tbl>
  <w:p w:rsidR="0001065E" w:rsidRDefault="0001065E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>
    <w:nsid w:val="0C82769F"/>
    <w:multiLevelType w:val="hybridMultilevel"/>
    <w:tmpl w:val="F7F03990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F65BDE"/>
    <w:multiLevelType w:val="multilevel"/>
    <w:tmpl w:val="4578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13"/>
    <w:rsid w:val="0001065E"/>
    <w:rsid w:val="00173060"/>
    <w:rsid w:val="002B1CE2"/>
    <w:rsid w:val="00341C0F"/>
    <w:rsid w:val="003E6922"/>
    <w:rsid w:val="004A5965"/>
    <w:rsid w:val="004D6C2D"/>
    <w:rsid w:val="006A1814"/>
    <w:rsid w:val="0072193C"/>
    <w:rsid w:val="00797CD0"/>
    <w:rsid w:val="008A6987"/>
    <w:rsid w:val="00B648AD"/>
    <w:rsid w:val="00BC7830"/>
    <w:rsid w:val="00C076D2"/>
    <w:rsid w:val="00DE4013"/>
    <w:rsid w:val="00E4729C"/>
    <w:rsid w:val="00E47AF5"/>
    <w:rsid w:val="00E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22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apple-converted-space">
    <w:name w:val="apple-converted-space"/>
    <w:basedOn w:val="DefaultParagraphFont"/>
    <w:rsid w:val="00721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22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apple-converted-space">
    <w:name w:val="apple-converted-space"/>
    <w:basedOn w:val="DefaultParagraphFont"/>
    <w:rsid w:val="0072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://www.agrability.org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mailto:awolfe@arthriti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rthritis-ag.org" TargetMode="External"/><Relationship Id="rId20" Type="http://schemas.openxmlformats.org/officeDocument/2006/relationships/hyperlink" Target="mailto:awolfe@arthritis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yperlink" Target="http://www.agrability.org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arthritis-ag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agrability.org/Toolbox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e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BA1814-0CC4-4B6A-8231-6D793447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32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National Farm Safety and Health Week</dc:subject>
  <dc:creator>AF</dc:creator>
  <cp:lastModifiedBy>AF</cp:lastModifiedBy>
  <cp:revision>4</cp:revision>
  <cp:lastPrinted>2011-06-06T17:16:00Z</cp:lastPrinted>
  <dcterms:created xsi:type="dcterms:W3CDTF">2014-09-12T13:51:00Z</dcterms:created>
  <dcterms:modified xsi:type="dcterms:W3CDTF">2014-09-12T14:24:00Z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